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仿宋_GB2312" w:hAnsi="仿宋_GB2312" w:eastAsia="仿宋_GB2312" w:cs="仿宋_GB2312"/>
          <w:sz w:val="32"/>
          <w:szCs w:val="32"/>
          <w:lang w:val="en-US" w:eastAsia="zh-CN"/>
        </w:rPr>
      </w:pPr>
    </w:p>
    <w:p>
      <w:pPr>
        <w:jc w:val="both"/>
        <w:rPr>
          <w:rFonts w:hint="eastAsia" w:ascii="仿宋_GB2312" w:hAnsi="仿宋_GB2312" w:eastAsia="仿宋_GB2312" w:cs="仿宋_GB2312"/>
          <w:sz w:val="32"/>
          <w:szCs w:val="32"/>
          <w:lang w:val="en-US" w:eastAsia="zh-CN"/>
        </w:rPr>
      </w:pPr>
    </w:p>
    <w:p>
      <w:pPr>
        <w:jc w:val="both"/>
        <w:rPr>
          <w:rFonts w:hint="eastAsia" w:ascii="仿宋_GB2312" w:hAnsi="仿宋_GB2312" w:eastAsia="仿宋_GB2312" w:cs="仿宋_GB2312"/>
          <w:sz w:val="32"/>
          <w:szCs w:val="32"/>
          <w:lang w:val="en-US" w:eastAsia="zh-CN"/>
        </w:rPr>
      </w:pPr>
    </w:p>
    <w:p>
      <w:pPr>
        <w:jc w:val="both"/>
        <w:rPr>
          <w:rFonts w:hint="eastAsia" w:ascii="仿宋_GB2312" w:hAnsi="仿宋_GB2312" w:eastAsia="仿宋_GB2312" w:cs="仿宋_GB2312"/>
          <w:sz w:val="32"/>
          <w:szCs w:val="32"/>
          <w:lang w:val="en-US" w:eastAsia="zh-CN"/>
        </w:rPr>
      </w:pPr>
    </w:p>
    <w:p>
      <w:pPr>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卡府发</w:t>
      </w:r>
      <w:r>
        <w:rPr>
          <w:rFonts w:hint="eastAsia" w:ascii="宋体" w:hAnsi="宋体" w:eastAsia="宋体" w:cs="宋体"/>
          <w:sz w:val="32"/>
          <w:szCs w:val="32"/>
          <w:lang w:val="en-US" w:eastAsia="zh-CN"/>
        </w:rPr>
        <w:t>﹝</w:t>
      </w:r>
      <w:r>
        <w:rPr>
          <w:rFonts w:hint="eastAsia" w:ascii="仿宋_GB2312" w:hAnsi="仿宋_GB2312" w:eastAsia="仿宋_GB2312" w:cs="仿宋_GB2312"/>
          <w:sz w:val="32"/>
          <w:szCs w:val="32"/>
          <w:lang w:val="en-US" w:eastAsia="zh-CN"/>
        </w:rPr>
        <w:t>2022</w:t>
      </w:r>
      <w:r>
        <w:rPr>
          <w:rFonts w:hint="eastAsia" w:ascii="宋体" w:hAnsi="宋体" w:eastAsia="宋体" w:cs="宋体"/>
          <w:sz w:val="32"/>
          <w:szCs w:val="32"/>
          <w:lang w:val="en-US" w:eastAsia="zh-CN"/>
        </w:rPr>
        <w:t>﹞7</w:t>
      </w:r>
      <w:r>
        <w:rPr>
          <w:rFonts w:hint="eastAsia" w:ascii="仿宋_GB2312" w:hAnsi="仿宋_GB2312" w:eastAsia="仿宋_GB2312" w:cs="仿宋_GB2312"/>
          <w:sz w:val="32"/>
          <w:szCs w:val="32"/>
          <w:lang w:val="en-US" w:eastAsia="zh-CN"/>
        </w:rPr>
        <w:t>号                    签发人：徐乾蓉</w:t>
      </w:r>
    </w:p>
    <w:p>
      <w:pPr>
        <w:ind w:firstLine="3213" w:firstLineChars="1000"/>
        <w:jc w:val="both"/>
        <w:rPr>
          <w:rFonts w:hint="eastAsia" w:ascii="黑体" w:hAnsi="黑体" w:eastAsia="黑体" w:cs="黑体"/>
          <w:b w:val="0"/>
          <w:bCs w:val="0"/>
          <w:sz w:val="44"/>
          <w:szCs w:val="44"/>
          <w:lang w:val="en-US" w:eastAsia="zh-CN"/>
        </w:rPr>
      </w:pPr>
      <w:r>
        <w:rPr>
          <w:rFonts w:hint="eastAsia" w:ascii="仿宋_GB2312" w:eastAsia="仿宋_GB2312"/>
          <w:b/>
          <w:bCs/>
          <w:sz w:val="32"/>
          <w:szCs w:val="32"/>
          <w:lang w:val="en-US" w:eastAsia="zh-CN"/>
        </w:rPr>
        <w:drawing>
          <wp:anchor distT="0" distB="0" distL="114300" distR="114300" simplePos="0" relativeHeight="251659264" behindDoc="1" locked="0" layoutInCell="1" allowOverlap="1">
            <wp:simplePos x="0" y="0"/>
            <wp:positionH relativeFrom="page">
              <wp:posOffset>1145540</wp:posOffset>
            </wp:positionH>
            <wp:positionV relativeFrom="page">
              <wp:posOffset>1299210</wp:posOffset>
            </wp:positionV>
            <wp:extent cx="5273675" cy="1578610"/>
            <wp:effectExtent l="0" t="0" r="3175" b="2540"/>
            <wp:wrapNone/>
            <wp:docPr id="1" name="图片 2"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02"/>
                    <pic:cNvPicPr>
                      <a:picLocks noChangeAspect="1"/>
                    </pic:cNvPicPr>
                  </pic:nvPicPr>
                  <pic:blipFill>
                    <a:blip r:embed="rId4"/>
                    <a:stretch>
                      <a:fillRect/>
                    </a:stretch>
                  </pic:blipFill>
                  <pic:spPr>
                    <a:xfrm>
                      <a:off x="0" y="0"/>
                      <a:ext cx="5273675" cy="1578610"/>
                    </a:xfrm>
                    <a:prstGeom prst="rect">
                      <a:avLst/>
                    </a:prstGeom>
                    <a:noFill/>
                    <a:ln>
                      <a:noFill/>
                    </a:ln>
                  </pic:spPr>
                </pic:pic>
              </a:graphicData>
            </a:graphic>
          </wp:anchor>
        </w:drawing>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卡拉脚乡人民政府</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center"/>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rPr>
        <w:t>关于</w:t>
      </w:r>
      <w:r>
        <w:rPr>
          <w:rFonts w:hint="eastAsia" w:ascii="黑体" w:hAnsi="黑体" w:eastAsia="黑体" w:cs="黑体"/>
          <w:b w:val="0"/>
          <w:bCs w:val="0"/>
          <w:sz w:val="44"/>
          <w:szCs w:val="44"/>
          <w:lang w:val="en-US" w:eastAsia="zh-CN"/>
        </w:rPr>
        <w:t>2021年度</w:t>
      </w:r>
      <w:r>
        <w:rPr>
          <w:rFonts w:hint="eastAsia" w:ascii="黑体" w:hAnsi="黑体" w:eastAsia="黑体" w:cs="黑体"/>
          <w:b w:val="0"/>
          <w:bCs w:val="0"/>
          <w:sz w:val="44"/>
          <w:szCs w:val="44"/>
        </w:rPr>
        <w:t>法治政府建设工作</w:t>
      </w:r>
      <w:bookmarkStart w:id="0" w:name="_GoBack"/>
      <w:bookmarkEnd w:id="0"/>
      <w:r>
        <w:rPr>
          <w:rFonts w:hint="eastAsia" w:ascii="黑体" w:hAnsi="黑体" w:eastAsia="黑体" w:cs="黑体"/>
          <w:b w:val="0"/>
          <w:bCs w:val="0"/>
          <w:sz w:val="44"/>
          <w:szCs w:val="44"/>
        </w:rPr>
        <w:t>情况</w:t>
      </w:r>
      <w:r>
        <w:rPr>
          <w:rFonts w:hint="eastAsia" w:ascii="黑体" w:hAnsi="黑体" w:eastAsia="黑体" w:cs="黑体"/>
          <w:b w:val="0"/>
          <w:bCs w:val="0"/>
          <w:sz w:val="44"/>
          <w:szCs w:val="44"/>
          <w:lang w:eastAsia="zh-CN"/>
        </w:rPr>
        <w:t>的</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center"/>
        <w:rPr>
          <w:rFonts w:ascii="仿宋" w:hAnsi="仿宋" w:eastAsia="仿宋" w:cs="仿宋"/>
          <w:b/>
          <w:bCs/>
          <w:sz w:val="32"/>
          <w:szCs w:val="32"/>
        </w:rPr>
      </w:pPr>
      <w:r>
        <w:rPr>
          <w:rFonts w:hint="eastAsia" w:ascii="黑体" w:hAnsi="黑体" w:eastAsia="黑体" w:cs="黑体"/>
          <w:b w:val="0"/>
          <w:bCs w:val="0"/>
          <w:sz w:val="44"/>
          <w:szCs w:val="44"/>
        </w:rPr>
        <w:t>报</w:t>
      </w:r>
      <w:r>
        <w:rPr>
          <w:rFonts w:hint="eastAsia" w:ascii="黑体" w:hAnsi="黑体" w:eastAsia="黑体" w:cs="黑体"/>
          <w:b w:val="0"/>
          <w:bCs w:val="0"/>
          <w:sz w:val="44"/>
          <w:szCs w:val="44"/>
          <w:lang w:val="en-US" w:eastAsia="zh-CN"/>
        </w:rPr>
        <w:t xml:space="preserve"> </w:t>
      </w:r>
      <w:r>
        <w:rPr>
          <w:rFonts w:hint="eastAsia" w:ascii="黑体" w:hAnsi="黑体" w:eastAsia="黑体" w:cs="黑体"/>
          <w:b w:val="0"/>
          <w:bCs w:val="0"/>
          <w:sz w:val="44"/>
          <w:szCs w:val="44"/>
        </w:rPr>
        <w:t>告</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hint="eastAsia" w:ascii="仿宋" w:hAnsi="仿宋" w:eastAsia="仿宋" w:cs="仿宋"/>
          <w:b/>
          <w:bCs/>
          <w:sz w:val="32"/>
          <w:szCs w:val="32"/>
        </w:rPr>
      </w:pPr>
      <w:r>
        <w:rPr>
          <w:rFonts w:hint="eastAsia" w:ascii="仿宋" w:hAnsi="仿宋" w:eastAsia="仿宋" w:cs="仿宋"/>
          <w:b/>
          <w:bCs/>
          <w:sz w:val="32"/>
          <w:szCs w:val="32"/>
          <w:lang w:eastAsia="zh-CN"/>
        </w:rPr>
        <w:t>金川县人民政府</w:t>
      </w:r>
      <w:r>
        <w:rPr>
          <w:rFonts w:hint="eastAsia" w:ascii="仿宋" w:hAnsi="仿宋" w:eastAsia="仿宋" w:cs="仿宋"/>
          <w:b/>
          <w:bCs/>
          <w:sz w:val="32"/>
          <w:szCs w:val="32"/>
        </w:rPr>
        <w:t>：</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ascii="仿宋" w:hAnsi="仿宋" w:eastAsia="仿宋" w:cs="仿宋"/>
          <w:sz w:val="32"/>
          <w:szCs w:val="32"/>
        </w:rPr>
      </w:pPr>
      <w:r>
        <w:rPr>
          <w:rFonts w:hint="eastAsia" w:asciiTheme="minorEastAsia" w:hAnsiTheme="minorEastAsia" w:cstheme="minorEastAsia"/>
          <w:sz w:val="32"/>
          <w:szCs w:val="32"/>
        </w:rPr>
        <w:t xml:space="preserve">   </w:t>
      </w:r>
      <w:r>
        <w:rPr>
          <w:rFonts w:hint="eastAsia" w:ascii="仿宋" w:hAnsi="仿宋" w:eastAsia="仿宋" w:cs="仿宋"/>
          <w:sz w:val="32"/>
          <w:szCs w:val="32"/>
        </w:rPr>
        <w:t xml:space="preserve"> 为进一步深入贯彻习近平总书记系列重要讲话精神和省、州、县关于法治建设的部署要求，充分认识全面推进法治政府建设的重大意义</w:t>
      </w:r>
      <w:r>
        <w:rPr>
          <w:rFonts w:hint="eastAsia" w:ascii="仿宋" w:hAnsi="仿宋" w:eastAsia="仿宋" w:cs="仿宋"/>
          <w:sz w:val="32"/>
          <w:szCs w:val="32"/>
          <w:lang w:eastAsia="zh-CN"/>
        </w:rPr>
        <w:t>。</w:t>
      </w:r>
      <w:r>
        <w:rPr>
          <w:rFonts w:hint="eastAsia" w:ascii="仿宋" w:hAnsi="仿宋" w:eastAsia="仿宋" w:cs="仿宋"/>
          <w:sz w:val="32"/>
          <w:szCs w:val="32"/>
        </w:rPr>
        <w:t>面对新形势、新任务、新要求，在县</w:t>
      </w:r>
      <w:r>
        <w:rPr>
          <w:rFonts w:hint="eastAsia" w:ascii="仿宋" w:hAnsi="仿宋" w:eastAsia="仿宋" w:cs="仿宋"/>
          <w:sz w:val="32"/>
          <w:szCs w:val="32"/>
          <w:lang w:eastAsia="zh-CN"/>
        </w:rPr>
        <w:t>委、县</w:t>
      </w:r>
      <w:r>
        <w:rPr>
          <w:rFonts w:hint="eastAsia" w:ascii="仿宋" w:hAnsi="仿宋" w:eastAsia="仿宋" w:cs="仿宋"/>
          <w:sz w:val="32"/>
          <w:szCs w:val="32"/>
        </w:rPr>
        <w:t>政府的正确</w:t>
      </w:r>
      <w:r>
        <w:rPr>
          <w:rFonts w:hint="eastAsia" w:ascii="仿宋" w:hAnsi="仿宋" w:eastAsia="仿宋" w:cs="仿宋"/>
          <w:sz w:val="32"/>
          <w:szCs w:val="32"/>
          <w:lang w:eastAsia="zh-CN"/>
        </w:rPr>
        <w:t>引领和指导</w:t>
      </w:r>
      <w:r>
        <w:rPr>
          <w:rFonts w:hint="eastAsia" w:ascii="仿宋" w:hAnsi="仿宋" w:eastAsia="仿宋" w:cs="仿宋"/>
          <w:sz w:val="32"/>
          <w:szCs w:val="32"/>
        </w:rPr>
        <w:t>下，我乡高度重视全面推进依法行政、</w:t>
      </w:r>
      <w:r>
        <w:rPr>
          <w:rFonts w:hint="eastAsia" w:ascii="仿宋" w:hAnsi="仿宋" w:eastAsia="仿宋" w:cs="仿宋"/>
          <w:sz w:val="32"/>
          <w:szCs w:val="32"/>
          <w:lang w:eastAsia="zh-CN"/>
        </w:rPr>
        <w:t>依法治理、</w:t>
      </w:r>
      <w:r>
        <w:rPr>
          <w:rFonts w:hint="eastAsia" w:ascii="仿宋" w:hAnsi="仿宋" w:eastAsia="仿宋" w:cs="仿宋"/>
          <w:sz w:val="32"/>
          <w:szCs w:val="32"/>
        </w:rPr>
        <w:t>加快法治政府建设工作，进一步统一思想，提高认识，认清形势，切实把依法行政作为行为准则，把建设法治政府作为重要任务，健全机制，落实责任，现就</w:t>
      </w:r>
      <w:r>
        <w:rPr>
          <w:rFonts w:hint="eastAsia" w:ascii="仿宋" w:hAnsi="仿宋" w:eastAsia="仿宋" w:cs="仿宋"/>
          <w:sz w:val="32"/>
          <w:szCs w:val="32"/>
          <w:lang w:eastAsia="zh-CN"/>
        </w:rPr>
        <w:t>将</w:t>
      </w:r>
      <w:r>
        <w:rPr>
          <w:rFonts w:hint="eastAsia" w:ascii="仿宋" w:hAnsi="仿宋" w:eastAsia="仿宋" w:cs="仿宋"/>
          <w:sz w:val="32"/>
          <w:szCs w:val="32"/>
        </w:rPr>
        <w:t>我乡</w:t>
      </w:r>
      <w:r>
        <w:rPr>
          <w:rFonts w:hint="eastAsia" w:ascii="仿宋" w:hAnsi="仿宋" w:eastAsia="仿宋" w:cs="仿宋"/>
          <w:sz w:val="32"/>
          <w:szCs w:val="32"/>
          <w:lang w:val="en-US" w:eastAsia="zh-CN"/>
        </w:rPr>
        <w:t>2021年度</w:t>
      </w:r>
      <w:r>
        <w:rPr>
          <w:rFonts w:hint="eastAsia" w:ascii="仿宋" w:hAnsi="仿宋" w:eastAsia="仿宋" w:cs="仿宋"/>
          <w:sz w:val="32"/>
          <w:szCs w:val="32"/>
        </w:rPr>
        <w:t>法治政府建设工作开展情况报告如下：</w:t>
      </w:r>
    </w:p>
    <w:p>
      <w:pPr>
        <w:keepNext w:val="0"/>
        <w:keepLines w:val="0"/>
        <w:pageBreakBefore w:val="0"/>
        <w:kinsoku/>
        <w:wordWrap/>
        <w:overflowPunct/>
        <w:topLinePunct w:val="0"/>
        <w:autoSpaceDE/>
        <w:autoSpaceDN/>
        <w:bidi w:val="0"/>
        <w:adjustRightInd/>
        <w:spacing w:line="560" w:lineRule="exact"/>
        <w:textAlignment w:val="baseline"/>
        <w:rPr>
          <w:rFonts w:hint="eastAsia" w:ascii="仿宋" w:hAnsi="仿宋" w:eastAsia="仿宋" w:cs="仿宋"/>
          <w:b/>
          <w:bCs/>
          <w:sz w:val="32"/>
          <w:szCs w:val="32"/>
          <w:lang w:val="en-US" w:eastAsia="zh-CN"/>
        </w:rPr>
      </w:pPr>
      <w:r>
        <w:rPr>
          <w:rFonts w:hint="eastAsia" w:ascii="仿宋" w:hAnsi="仿宋" w:eastAsia="仿宋" w:cs="仿宋"/>
          <w:b/>
          <w:bCs/>
          <w:sz w:val="32"/>
          <w:szCs w:val="32"/>
        </w:rPr>
        <w:t xml:space="preserve"> </w:t>
      </w:r>
      <w:r>
        <w:rPr>
          <w:rFonts w:hint="eastAsia" w:ascii="仿宋" w:hAnsi="仿宋" w:eastAsia="仿宋" w:cs="仿宋"/>
          <w:b/>
          <w:bCs/>
          <w:sz w:val="32"/>
          <w:szCs w:val="32"/>
          <w:lang w:val="en-US" w:eastAsia="zh-CN"/>
        </w:rPr>
        <w:t xml:space="preserve">    </w:t>
      </w:r>
      <w:r>
        <w:rPr>
          <w:rFonts w:hint="eastAsia" w:ascii="黑体" w:hAnsi="黑体" w:eastAsia="黑体" w:cs="黑体"/>
          <w:b w:val="0"/>
          <w:bCs w:val="0"/>
          <w:sz w:val="32"/>
          <w:szCs w:val="32"/>
          <w:lang w:val="en-US" w:eastAsia="zh-CN"/>
        </w:rPr>
        <w:t>一、主要举措和成效</w:t>
      </w:r>
    </w:p>
    <w:p>
      <w:pPr>
        <w:keepNext w:val="0"/>
        <w:keepLines w:val="0"/>
        <w:pageBreakBefore w:val="0"/>
        <w:kinsoku/>
        <w:wordWrap/>
        <w:overflowPunct/>
        <w:topLinePunct w:val="0"/>
        <w:autoSpaceDE/>
        <w:autoSpaceDN/>
        <w:bidi w:val="0"/>
        <w:adjustRightInd/>
        <w:spacing w:line="560" w:lineRule="exact"/>
        <w:ind w:firstLine="643" w:firstLineChars="200"/>
        <w:textAlignment w:val="baseline"/>
        <w:rPr>
          <w:rFonts w:hint="eastAsia" w:ascii="仿宋" w:hAnsi="仿宋" w:eastAsia="仿宋" w:cs="仿宋"/>
          <w:sz w:val="32"/>
          <w:szCs w:val="32"/>
        </w:rPr>
      </w:pPr>
      <w:r>
        <w:rPr>
          <w:rFonts w:hint="eastAsia" w:ascii="楷体" w:hAnsi="楷体" w:eastAsia="楷体" w:cs="楷体"/>
          <w:b/>
          <w:bCs/>
          <w:sz w:val="32"/>
          <w:szCs w:val="32"/>
          <w:lang w:val="en-US" w:eastAsia="zh-CN"/>
        </w:rPr>
        <w:t>（一）</w:t>
      </w:r>
      <w:r>
        <w:rPr>
          <w:rFonts w:hint="eastAsia" w:ascii="楷体" w:hAnsi="楷体" w:eastAsia="楷体" w:cs="楷体"/>
          <w:b/>
          <w:bCs/>
          <w:sz w:val="32"/>
          <w:szCs w:val="32"/>
        </w:rPr>
        <w:t>、加强组织领导</w:t>
      </w:r>
      <w:r>
        <w:rPr>
          <w:rFonts w:hint="eastAsia" w:ascii="楷体" w:hAnsi="楷体" w:eastAsia="楷体" w:cs="楷体"/>
          <w:b/>
          <w:bCs/>
          <w:sz w:val="32"/>
          <w:szCs w:val="32"/>
          <w:lang w:eastAsia="zh-CN"/>
        </w:rPr>
        <w:t>。</w:t>
      </w:r>
      <w:r>
        <w:rPr>
          <w:rFonts w:hint="eastAsia" w:ascii="仿宋" w:hAnsi="仿宋" w:eastAsia="仿宋" w:cs="仿宋"/>
          <w:sz w:val="32"/>
          <w:szCs w:val="32"/>
        </w:rPr>
        <w:t>切实增强建设法治政府的使命感、紧迫感和责任感，将建设法治政府摆在全乡工作的重要位置，加强组织领导，强化工作责任，我乡成立了以党委书记</w:t>
      </w:r>
      <w:r>
        <w:rPr>
          <w:rFonts w:hint="eastAsia" w:ascii="仿宋" w:hAnsi="仿宋" w:eastAsia="仿宋" w:cs="仿宋"/>
          <w:sz w:val="32"/>
          <w:szCs w:val="32"/>
          <w:lang w:eastAsia="zh-CN"/>
        </w:rPr>
        <w:t>王好强</w:t>
      </w:r>
      <w:r>
        <w:rPr>
          <w:rFonts w:hint="eastAsia" w:ascii="仿宋" w:hAnsi="仿宋" w:eastAsia="仿宋" w:cs="仿宋"/>
          <w:sz w:val="32"/>
          <w:szCs w:val="32"/>
        </w:rPr>
        <w:t>同志为组长，乡长</w:t>
      </w:r>
      <w:r>
        <w:rPr>
          <w:rFonts w:hint="eastAsia" w:ascii="仿宋" w:hAnsi="仿宋" w:eastAsia="仿宋" w:cs="仿宋"/>
          <w:sz w:val="32"/>
          <w:szCs w:val="32"/>
          <w:lang w:eastAsia="zh-CN"/>
        </w:rPr>
        <w:t>徐乾蓉</w:t>
      </w:r>
      <w:r>
        <w:rPr>
          <w:rFonts w:hint="eastAsia" w:ascii="仿宋" w:hAnsi="仿宋" w:eastAsia="仿宋" w:cs="仿宋"/>
          <w:sz w:val="32"/>
          <w:szCs w:val="32"/>
        </w:rPr>
        <w:t>、分管领导</w:t>
      </w:r>
      <w:r>
        <w:rPr>
          <w:rFonts w:hint="eastAsia" w:ascii="仿宋" w:hAnsi="仿宋" w:eastAsia="仿宋" w:cs="仿宋"/>
          <w:sz w:val="32"/>
          <w:szCs w:val="32"/>
          <w:lang w:eastAsia="zh-CN"/>
        </w:rPr>
        <w:t>钟明武</w:t>
      </w:r>
      <w:r>
        <w:rPr>
          <w:rFonts w:hint="eastAsia" w:ascii="仿宋" w:hAnsi="仿宋" w:eastAsia="仿宋" w:cs="仿宋"/>
          <w:sz w:val="32"/>
          <w:szCs w:val="32"/>
        </w:rPr>
        <w:t>同志为副组长的领导小组，有专人负责此项工作的落实。我乡领导高度重视法治政府建设工作，根据县法</w:t>
      </w:r>
      <w:r>
        <w:rPr>
          <w:rFonts w:hint="eastAsia" w:ascii="仿宋" w:hAnsi="仿宋" w:eastAsia="仿宋" w:cs="仿宋"/>
          <w:sz w:val="32"/>
          <w:szCs w:val="32"/>
          <w:lang w:eastAsia="zh-CN"/>
        </w:rPr>
        <w:t>治</w:t>
      </w:r>
      <w:r>
        <w:rPr>
          <w:rFonts w:hint="eastAsia" w:ascii="仿宋" w:hAnsi="仿宋" w:eastAsia="仿宋" w:cs="仿宋"/>
          <w:sz w:val="32"/>
          <w:szCs w:val="32"/>
        </w:rPr>
        <w:t>办要求，结合工作实际情况认真组织实施。把法治政府建设工作纳入重要工作议事日程，不断提高领导干部、职工法律法规水平，提高依法行政能力,结合各项工作会议研究、安排部署法治政府建设工作任务。</w:t>
      </w:r>
    </w:p>
    <w:p>
      <w:pPr>
        <w:keepNext w:val="0"/>
        <w:keepLines w:val="0"/>
        <w:pageBreakBefore w:val="0"/>
        <w:kinsoku/>
        <w:wordWrap/>
        <w:overflowPunct/>
        <w:topLinePunct w:val="0"/>
        <w:autoSpaceDE/>
        <w:autoSpaceDN/>
        <w:bidi w:val="0"/>
        <w:adjustRightInd/>
        <w:spacing w:line="560" w:lineRule="exact"/>
        <w:ind w:firstLine="643" w:firstLineChars="200"/>
        <w:textAlignment w:val="baseline"/>
        <w:rPr>
          <w:rFonts w:ascii="仿宋" w:hAnsi="仿宋" w:eastAsia="仿宋" w:cs="仿宋"/>
          <w:sz w:val="32"/>
          <w:szCs w:val="32"/>
        </w:rPr>
      </w:pPr>
      <w:r>
        <w:rPr>
          <w:rFonts w:hint="eastAsia" w:ascii="楷体" w:hAnsi="楷体" w:eastAsia="楷体" w:cs="楷体"/>
          <w:b/>
          <w:bCs/>
          <w:kern w:val="2"/>
          <w:sz w:val="32"/>
          <w:szCs w:val="32"/>
          <w:lang w:val="en-US" w:eastAsia="zh-CN" w:bidi="ar-SA"/>
        </w:rPr>
        <w:t>（二）、加强学习教育。</w:t>
      </w:r>
      <w:r>
        <w:rPr>
          <w:rFonts w:hint="eastAsia" w:ascii="仿宋" w:hAnsi="仿宋" w:eastAsia="仿宋" w:cs="仿宋"/>
          <w:sz w:val="32"/>
          <w:szCs w:val="32"/>
        </w:rPr>
        <w:t>我乡把</w:t>
      </w:r>
      <w:r>
        <w:rPr>
          <w:rFonts w:hint="eastAsia" w:ascii="仿宋" w:hAnsi="仿宋" w:eastAsia="仿宋" w:cs="仿宋"/>
          <w:sz w:val="32"/>
          <w:szCs w:val="32"/>
          <w:lang w:eastAsia="zh-CN"/>
        </w:rPr>
        <w:t>对《民法典》</w:t>
      </w:r>
      <w:r>
        <w:rPr>
          <w:rFonts w:hint="eastAsia" w:ascii="仿宋" w:hAnsi="仿宋" w:eastAsia="仿宋" w:cs="仿宋"/>
          <w:sz w:val="32"/>
          <w:szCs w:val="32"/>
        </w:rPr>
        <w:t>的学习纳入学习计划，组织广大干部职工认真学习，深刻领会和熟练掌握《</w:t>
      </w:r>
      <w:r>
        <w:rPr>
          <w:rFonts w:hint="eastAsia" w:ascii="仿宋" w:hAnsi="仿宋" w:eastAsia="仿宋" w:cs="仿宋"/>
          <w:sz w:val="32"/>
          <w:szCs w:val="32"/>
          <w:lang w:eastAsia="zh-CN"/>
        </w:rPr>
        <w:t>民法典</w:t>
      </w:r>
      <w:r>
        <w:rPr>
          <w:rFonts w:hint="eastAsia" w:ascii="仿宋" w:hAnsi="仿宋" w:eastAsia="仿宋" w:cs="仿宋"/>
          <w:sz w:val="32"/>
          <w:szCs w:val="32"/>
        </w:rPr>
        <w:t>》的重要内容和丰富内涵。切实落实法治政府建设第一责任人职责，抓好学习教育和督促指导，不断加深理解，不断提高认识，牢固树立建设法治政府的责任意识、进取意识和机遇意识，切实提高</w:t>
      </w:r>
      <w:r>
        <w:rPr>
          <w:rFonts w:hint="eastAsia" w:ascii="仿宋" w:hAnsi="仿宋" w:eastAsia="仿宋" w:cs="仿宋"/>
          <w:sz w:val="32"/>
          <w:szCs w:val="32"/>
          <w:lang w:eastAsia="zh-CN"/>
        </w:rPr>
        <w:t>干部职工对</w:t>
      </w:r>
      <w:r>
        <w:rPr>
          <w:rFonts w:hint="eastAsia" w:ascii="仿宋" w:hAnsi="仿宋" w:eastAsia="仿宋" w:cs="仿宋"/>
          <w:sz w:val="32"/>
          <w:szCs w:val="32"/>
        </w:rPr>
        <w:t>《</w:t>
      </w:r>
      <w:r>
        <w:rPr>
          <w:rFonts w:hint="eastAsia" w:ascii="仿宋" w:hAnsi="仿宋" w:eastAsia="仿宋" w:cs="仿宋"/>
          <w:sz w:val="32"/>
          <w:szCs w:val="32"/>
          <w:lang w:eastAsia="zh-CN"/>
        </w:rPr>
        <w:t>民法典</w:t>
      </w:r>
      <w:r>
        <w:rPr>
          <w:rFonts w:hint="eastAsia" w:ascii="仿宋" w:hAnsi="仿宋" w:eastAsia="仿宋" w:cs="仿宋"/>
          <w:sz w:val="32"/>
          <w:szCs w:val="32"/>
        </w:rPr>
        <w:t>》</w:t>
      </w:r>
      <w:r>
        <w:rPr>
          <w:rFonts w:hint="eastAsia" w:ascii="仿宋" w:hAnsi="仿宋" w:eastAsia="仿宋" w:cs="仿宋"/>
          <w:sz w:val="32"/>
          <w:szCs w:val="32"/>
          <w:lang w:eastAsia="zh-CN"/>
        </w:rPr>
        <w:t>的能理解认识</w:t>
      </w:r>
      <w:r>
        <w:rPr>
          <w:rFonts w:hint="eastAsia" w:ascii="仿宋" w:hAnsi="仿宋" w:eastAsia="仿宋" w:cs="仿宋"/>
          <w:sz w:val="32"/>
          <w:szCs w:val="32"/>
        </w:rPr>
        <w:t>。</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3" w:firstLineChars="200"/>
        <w:jc w:val="both"/>
        <w:rPr>
          <w:rFonts w:ascii="仿宋" w:hAnsi="仿宋" w:eastAsia="仿宋" w:cs="仿宋"/>
          <w:sz w:val="32"/>
          <w:szCs w:val="32"/>
        </w:rPr>
      </w:pPr>
      <w:r>
        <w:rPr>
          <w:rFonts w:hint="eastAsia" w:ascii="楷体" w:hAnsi="楷体" w:eastAsia="楷体" w:cs="楷体"/>
          <w:b/>
          <w:bCs/>
          <w:kern w:val="2"/>
          <w:sz w:val="32"/>
          <w:szCs w:val="32"/>
          <w:lang w:val="en-US" w:eastAsia="zh-CN" w:bidi="ar-SA"/>
        </w:rPr>
        <w:t>（三）、加强统筹协调。</w:t>
      </w:r>
      <w:r>
        <w:rPr>
          <w:rFonts w:hint="eastAsia" w:ascii="仿宋" w:hAnsi="仿宋" w:eastAsia="仿宋" w:cs="仿宋"/>
          <w:sz w:val="32"/>
          <w:szCs w:val="32"/>
        </w:rPr>
        <w:t>我乡紧紧围绕法治政府建设这个中心，及时掌握省、州、县建设法治政府的重点、步骤和要求，立足实际、解放思想、大胆实践、加强协调。</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3" w:firstLineChars="200"/>
        <w:jc w:val="both"/>
        <w:rPr>
          <w:rFonts w:ascii="仿宋" w:hAnsi="仿宋" w:eastAsia="仿宋" w:cs="仿宋"/>
          <w:sz w:val="32"/>
          <w:szCs w:val="32"/>
        </w:rPr>
      </w:pPr>
      <w:r>
        <w:rPr>
          <w:rFonts w:hint="eastAsia" w:ascii="楷体" w:hAnsi="楷体" w:eastAsia="楷体" w:cs="楷体"/>
          <w:b/>
          <w:bCs/>
          <w:kern w:val="2"/>
          <w:sz w:val="32"/>
          <w:szCs w:val="32"/>
          <w:lang w:val="en-US" w:eastAsia="zh-CN" w:bidi="ar-SA"/>
        </w:rPr>
        <w:t>（四）、加强宣传引导。</w:t>
      </w:r>
      <w:r>
        <w:rPr>
          <w:rFonts w:hint="eastAsia" w:ascii="仿宋" w:hAnsi="仿宋" w:eastAsia="仿宋" w:cs="仿宋"/>
          <w:sz w:val="32"/>
          <w:szCs w:val="32"/>
        </w:rPr>
        <w:t>为加强正面宣传引导，我乡以公开栏、宣传单、横幅标语等多种形式，广泛宣传法治政府建设目标、工作部署、先进经验、典型做法，正确引导舆论、凝聚社会共识，营造法治政府建设的良好氛围。</w:t>
      </w:r>
    </w:p>
    <w:p>
      <w:pPr>
        <w:pStyle w:val="2"/>
        <w:keepNext w:val="0"/>
        <w:keepLines w:val="0"/>
        <w:pageBreakBefore w:val="0"/>
        <w:tabs>
          <w:tab w:val="left" w:pos="373"/>
        </w:tabs>
        <w:kinsoku/>
        <w:wordWrap/>
        <w:overflowPunct/>
        <w:topLinePunct w:val="0"/>
        <w:autoSpaceDE/>
        <w:autoSpaceDN/>
        <w:bidi w:val="0"/>
        <w:adjustRightInd/>
        <w:snapToGrid w:val="0"/>
        <w:spacing w:beforeAutospacing="0" w:afterAutospacing="0" w:line="560" w:lineRule="exact"/>
        <w:ind w:firstLine="640" w:firstLineChars="200"/>
        <w:jc w:val="both"/>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二、存在的主要问题及原因</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0" w:firstLineChars="200"/>
        <w:jc w:val="both"/>
        <w:rPr>
          <w:rFonts w:hint="default" w:ascii="仿宋" w:hAnsi="仿宋" w:eastAsia="仿宋" w:cs="仿宋"/>
          <w:sz w:val="32"/>
          <w:szCs w:val="32"/>
          <w:lang w:val="en-US" w:eastAsia="zh-CN"/>
        </w:rPr>
      </w:pPr>
      <w:r>
        <w:rPr>
          <w:rFonts w:hint="eastAsia" w:ascii="楷体" w:hAnsi="楷体" w:eastAsia="楷体" w:cs="楷体"/>
          <w:b w:val="0"/>
          <w:bCs w:val="0"/>
          <w:kern w:val="2"/>
          <w:sz w:val="32"/>
          <w:szCs w:val="32"/>
          <w:lang w:val="en-US" w:eastAsia="zh-CN" w:bidi="ar-SA"/>
        </w:rPr>
        <w:t>1、</w:t>
      </w:r>
      <w:r>
        <w:rPr>
          <w:rFonts w:hint="eastAsia" w:ascii="仿宋" w:hAnsi="仿宋" w:eastAsia="仿宋" w:cs="仿宋"/>
          <w:sz w:val="32"/>
          <w:szCs w:val="32"/>
        </w:rPr>
        <w:t>干部队伍法治意识有待提高，政府及工作人员法治意识有所加强，缺乏尊重法律、</w:t>
      </w:r>
      <w:r>
        <w:rPr>
          <w:rFonts w:hint="eastAsia" w:ascii="仿宋" w:hAnsi="仿宋" w:eastAsia="仿宋" w:cs="仿宋"/>
          <w:sz w:val="32"/>
          <w:szCs w:val="32"/>
          <w:lang w:eastAsia="zh-CN"/>
        </w:rPr>
        <w:t>学习</w:t>
      </w:r>
      <w:r>
        <w:rPr>
          <w:rFonts w:hint="eastAsia" w:ascii="仿宋" w:hAnsi="仿宋" w:eastAsia="仿宋" w:cs="仿宋"/>
          <w:sz w:val="32"/>
          <w:szCs w:val="32"/>
        </w:rPr>
        <w:t>法律的意识，对法律知识方面学习还不够，法律知识有限。</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因我乡司法所所长长期借调，司法员也存在缺位情况，司法所人员流动快，法治工作队伍不稳定。</w:t>
      </w:r>
      <w:r>
        <w:rPr>
          <w:rFonts w:hint="eastAsia" w:ascii="仿宋" w:hAnsi="仿宋" w:eastAsia="仿宋" w:cs="仿宋"/>
          <w:sz w:val="32"/>
          <w:szCs w:val="32"/>
          <w:lang w:val="en-US" w:eastAsia="zh-CN"/>
        </w:rPr>
        <w:t>3、制度更新完善不够及时，局限于固定模式，工作制度的制定和执行力度还有所欠缺。</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0" w:firstLineChars="200"/>
        <w:jc w:val="both"/>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三、党政主要负责人履职情况</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3" w:firstLineChars="200"/>
        <w:jc w:val="both"/>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(一)以身作则，充分发挥党政主要负责人在法治建设中引领示范作用。</w:t>
      </w:r>
      <w:r>
        <w:rPr>
          <w:rFonts w:hint="eastAsia" w:ascii="仿宋" w:hAnsi="仿宋" w:eastAsia="仿宋" w:cs="仿宋"/>
          <w:sz w:val="32"/>
          <w:szCs w:val="32"/>
          <w:lang w:val="en-US" w:eastAsia="zh-CN"/>
        </w:rPr>
        <w:t>我乡深入贯彻落实习近平总书记提出的领导干部要做尊法学法守法用法的模范讲话精神以身作则严格践行《实施办法》要求。党政主要负责人认真贯彻落实《实施办法》要求，始终坚持党的领导，人民当家做主，依法治国有机统一。要深入贯彻落实党中央关于法治建设的重大决策部署统筹推进科学立法、严格执法、公正司法、全民守法做到依法治州、依法执政、依法行政共同推进法治国家、法治政府、法治社会一体建设。要把法治建设摆在更加突出的位置纳入本单位发展总体规划和年度工作计划对重大工作亲自部署、重大问题亲自过问、重点环节亲自督办。并定期听取法治建设工作情况汇报及时研究解决有关重大问题，真正把《实施办法》所列职责一条一条履行好、落实好充分发挥好在法治建设中引领示范作用自觉为全局作表率。</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3" w:firstLineChars="200"/>
        <w:jc w:val="both"/>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(二)强化监督确保《党政主要负责人履行推进法治建设第一责任人职责实施办法》全面落实。</w:t>
      </w:r>
      <w:r>
        <w:rPr>
          <w:rFonts w:hint="eastAsia" w:ascii="仿宋" w:hAnsi="仿宋" w:eastAsia="仿宋" w:cs="仿宋"/>
          <w:sz w:val="32"/>
          <w:szCs w:val="32"/>
          <w:lang w:val="en-US" w:eastAsia="zh-CN"/>
        </w:rPr>
        <w:t>树立鲜明的用人导向党政主要负责人履行推进法治建设第一责任人职责情况纳入综合考核指标体系加大考核力度作为考察使用干部、推进干部能上能下的重要依据:要加强对党政主要负责人履行推进法治建设第一责任人职责情况的监督。党政主要负责人要</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将推进法治建设第一责任人职责列入年终述职内容自觉接受监督。对于不履行或者不正确履行第一责任人职责的将依</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照有关党内法规和规定予以问责确保法治建设各项工作直正落地见效。</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四、2022年度推进法治政府建设的建议及安排</w:t>
      </w:r>
    </w:p>
    <w:p>
      <w:pPr>
        <w:pStyle w:val="2"/>
        <w:keepNext w:val="0"/>
        <w:keepLines w:val="0"/>
        <w:pageBreakBefore w:val="0"/>
        <w:widowControl/>
        <w:numPr>
          <w:ilvl w:val="0"/>
          <w:numId w:val="0"/>
        </w:numPr>
        <w:kinsoku/>
        <w:wordWrap/>
        <w:overflowPunct/>
        <w:topLinePunct w:val="0"/>
        <w:autoSpaceDE/>
        <w:autoSpaceDN/>
        <w:bidi w:val="0"/>
        <w:adjustRightInd/>
        <w:spacing w:beforeAutospacing="0" w:afterAutospacing="0" w:line="560" w:lineRule="exact"/>
        <w:ind w:firstLine="643" w:firstLineChars="200"/>
        <w:jc w:val="both"/>
        <w:rPr>
          <w:rFonts w:hint="eastAsia" w:ascii="仿宋" w:hAnsi="仿宋" w:eastAsia="仿宋" w:cs="仿宋"/>
          <w:sz w:val="32"/>
          <w:szCs w:val="32"/>
        </w:rPr>
      </w:pPr>
      <w:r>
        <w:rPr>
          <w:rFonts w:hint="eastAsia" w:ascii="楷体" w:hAnsi="楷体" w:eastAsia="楷体" w:cs="楷体"/>
          <w:b/>
          <w:bCs/>
          <w:kern w:val="2"/>
          <w:sz w:val="32"/>
          <w:szCs w:val="32"/>
          <w:lang w:val="en-US" w:eastAsia="zh-CN" w:bidi="ar-SA"/>
        </w:rPr>
        <w:t>（一）、对法治政府的建议。</w:t>
      </w:r>
      <w:r>
        <w:rPr>
          <w:rFonts w:hint="eastAsia" w:ascii="仿宋" w:hAnsi="仿宋" w:eastAsia="仿宋" w:cs="仿宋"/>
          <w:sz w:val="32"/>
          <w:szCs w:val="32"/>
        </w:rPr>
        <w:t>加强培训宣传，提高领导干部法治意识。建立法律知识学习培训长效机制完善领导干部学法制度。强化行政监督问责，促进政府行政运行和职权行使更加公开透明。完善相关法规和机制，为基层政府依法决策和依法行政提供可靠的制度保障。提高决策民主化科学化水平以及政府工作透明度与公信力。</w:t>
      </w:r>
    </w:p>
    <w:p>
      <w:pPr>
        <w:pStyle w:val="2"/>
        <w:keepNext w:val="0"/>
        <w:keepLines w:val="0"/>
        <w:pageBreakBefore w:val="0"/>
        <w:widowControl/>
        <w:numPr>
          <w:ilvl w:val="0"/>
          <w:numId w:val="0"/>
        </w:numPr>
        <w:kinsoku/>
        <w:wordWrap/>
        <w:overflowPunct/>
        <w:topLinePunct w:val="0"/>
        <w:autoSpaceDE/>
        <w:autoSpaceDN/>
        <w:bidi w:val="0"/>
        <w:adjustRightInd/>
        <w:spacing w:beforeAutospacing="0" w:afterAutospacing="0" w:line="560" w:lineRule="exact"/>
        <w:ind w:firstLine="643" w:firstLineChars="200"/>
        <w:jc w:val="both"/>
        <w:rPr>
          <w:rFonts w:hint="eastAsia" w:ascii="仿宋" w:hAnsi="仿宋" w:eastAsia="仿宋" w:cs="仿宋"/>
          <w:sz w:val="32"/>
          <w:szCs w:val="32"/>
        </w:rPr>
      </w:pPr>
      <w:r>
        <w:rPr>
          <w:rFonts w:hint="eastAsia" w:ascii="楷体" w:hAnsi="楷体" w:eastAsia="楷体" w:cs="楷体"/>
          <w:b/>
          <w:bCs/>
          <w:sz w:val="32"/>
          <w:szCs w:val="32"/>
          <w:lang w:eastAsia="zh-CN"/>
        </w:rPr>
        <w:t>（二）下一年度工作安排。</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年，我</w:t>
      </w:r>
      <w:r>
        <w:rPr>
          <w:rFonts w:hint="eastAsia" w:ascii="仿宋" w:hAnsi="仿宋" w:eastAsia="仿宋" w:cs="仿宋"/>
          <w:sz w:val="32"/>
          <w:szCs w:val="32"/>
          <w:lang w:eastAsia="zh-CN"/>
        </w:rPr>
        <w:t>乡</w:t>
      </w:r>
      <w:r>
        <w:rPr>
          <w:rFonts w:hint="eastAsia" w:ascii="仿宋" w:hAnsi="仿宋" w:eastAsia="仿宋" w:cs="仿宋"/>
          <w:sz w:val="32"/>
          <w:szCs w:val="32"/>
        </w:rPr>
        <w:t>将持续以习近平新时代中国特色社会主义思想为指导，深入贯彻落实党的十九届五中</w:t>
      </w:r>
      <w:r>
        <w:rPr>
          <w:rFonts w:hint="eastAsia" w:ascii="仿宋" w:hAnsi="仿宋" w:eastAsia="仿宋" w:cs="仿宋"/>
          <w:sz w:val="32"/>
          <w:szCs w:val="32"/>
          <w:lang w:eastAsia="zh-CN"/>
        </w:rPr>
        <w:t>、六中</w:t>
      </w:r>
      <w:r>
        <w:rPr>
          <w:rFonts w:hint="eastAsia" w:ascii="仿宋" w:hAnsi="仿宋" w:eastAsia="仿宋" w:cs="仿宋"/>
          <w:sz w:val="32"/>
          <w:szCs w:val="32"/>
        </w:rPr>
        <w:t>全会精神按照统筹推进“五位一体”总体布局和协调推进“四个全面”战略布局的要求，坚持问题导向，目标导向，努力补齐短板、弱项，积极推进法治政府建设。我们将从以下几个方面加强法治政府建设工作的推进持续加强法制宣传，增强依法行政观念。</w:t>
      </w:r>
      <w:r>
        <w:rPr>
          <w:rFonts w:hint="eastAsia" w:ascii="仿宋" w:hAnsi="仿宋" w:eastAsia="仿宋" w:cs="仿宋"/>
          <w:sz w:val="32"/>
          <w:szCs w:val="32"/>
          <w:lang w:val="en-US" w:eastAsia="zh-CN"/>
        </w:rPr>
        <w:t>1、</w:t>
      </w:r>
      <w:r>
        <w:rPr>
          <w:rFonts w:hint="eastAsia" w:ascii="仿宋" w:hAnsi="仿宋" w:eastAsia="仿宋" w:cs="仿宋"/>
          <w:sz w:val="32"/>
          <w:szCs w:val="32"/>
        </w:rPr>
        <w:t>继续加大对《全面推进依法行政实施纲要》的学习培训和贯彻执行力度，要广泛深入，要促进行政机关形成学法、用法，守法的良好氛围，多种形式开展的专题法律宣传，法律知识讲座和有关执法人员的法律知识培训工作，不断提高行政执法人员素质。</w:t>
      </w:r>
      <w:r>
        <w:rPr>
          <w:rFonts w:hint="eastAsia" w:ascii="仿宋" w:hAnsi="仿宋" w:eastAsia="仿宋" w:cs="仿宋"/>
          <w:sz w:val="32"/>
          <w:szCs w:val="32"/>
          <w:lang w:val="en-US" w:eastAsia="zh-CN"/>
        </w:rPr>
        <w:t>2、</w:t>
      </w:r>
      <w:r>
        <w:rPr>
          <w:rFonts w:hint="eastAsia" w:ascii="仿宋" w:hAnsi="仿宋" w:eastAsia="仿宋" w:cs="仿宋"/>
          <w:sz w:val="32"/>
          <w:szCs w:val="32"/>
        </w:rPr>
        <w:t>持续建立健全各项工作制度。不断完善各项工作制度，坚持完善用制度管人工作机制，不断提高工作水平</w:t>
      </w:r>
      <w:r>
        <w:rPr>
          <w:rFonts w:hint="eastAsia" w:ascii="仿宋" w:hAnsi="仿宋" w:eastAsia="仿宋" w:cs="仿宋"/>
          <w:sz w:val="32"/>
          <w:szCs w:val="32"/>
          <w:lang w:eastAsia="zh-CN"/>
        </w:rPr>
        <w:t>，</w:t>
      </w:r>
      <w:r>
        <w:rPr>
          <w:rFonts w:hint="eastAsia" w:ascii="仿宋" w:hAnsi="仿宋" w:eastAsia="仿宋" w:cs="仿宋"/>
          <w:sz w:val="32"/>
          <w:szCs w:val="32"/>
        </w:rPr>
        <w:t>切实履行工作职责。</w:t>
      </w:r>
      <w:r>
        <w:rPr>
          <w:rFonts w:hint="eastAsia" w:ascii="仿宋" w:hAnsi="仿宋" w:eastAsia="仿宋" w:cs="仿宋"/>
          <w:sz w:val="32"/>
          <w:szCs w:val="32"/>
          <w:lang w:val="en-US" w:eastAsia="zh-CN"/>
        </w:rPr>
        <w:t>3、</w:t>
      </w:r>
      <w:r>
        <w:rPr>
          <w:rFonts w:hint="eastAsia" w:ascii="仿宋" w:hAnsi="仿宋" w:eastAsia="仿宋" w:cs="仿宋"/>
          <w:sz w:val="32"/>
          <w:szCs w:val="32"/>
        </w:rPr>
        <w:t>持续加大规范性文件备案、审查力度。落实专人负责，加大对规范性文件的备案工作力度，确保应备尽备</w:t>
      </w:r>
      <w:r>
        <w:rPr>
          <w:rFonts w:hint="eastAsia" w:ascii="仿宋" w:hAnsi="仿宋" w:eastAsia="仿宋" w:cs="仿宋"/>
          <w:sz w:val="32"/>
          <w:szCs w:val="32"/>
          <w:lang w:eastAsia="zh-CN"/>
        </w:rPr>
        <w:t>，</w:t>
      </w:r>
      <w:r>
        <w:rPr>
          <w:rFonts w:hint="eastAsia" w:ascii="仿宋" w:hAnsi="仿宋" w:eastAsia="仿宋" w:cs="仿宋"/>
          <w:sz w:val="32"/>
          <w:szCs w:val="32"/>
        </w:rPr>
        <w:t>同时做好规范性文件的公开工作。</w:t>
      </w:r>
      <w:r>
        <w:rPr>
          <w:rFonts w:hint="eastAsia" w:ascii="仿宋" w:hAnsi="仿宋" w:eastAsia="仿宋" w:cs="仿宋"/>
          <w:sz w:val="32"/>
          <w:szCs w:val="32"/>
          <w:lang w:val="en-US" w:eastAsia="zh-CN"/>
        </w:rPr>
        <w:t>4、</w:t>
      </w:r>
      <w:r>
        <w:rPr>
          <w:rFonts w:hint="eastAsia" w:ascii="仿宋" w:hAnsi="仿宋" w:eastAsia="仿宋" w:cs="仿宋"/>
          <w:sz w:val="32"/>
          <w:szCs w:val="32"/>
        </w:rPr>
        <w:t>持续规范全</w:t>
      </w:r>
      <w:r>
        <w:rPr>
          <w:rFonts w:hint="eastAsia" w:ascii="仿宋" w:hAnsi="仿宋" w:eastAsia="仿宋" w:cs="仿宋"/>
          <w:sz w:val="32"/>
          <w:szCs w:val="32"/>
          <w:lang w:eastAsia="zh-CN"/>
        </w:rPr>
        <w:t>乡</w:t>
      </w:r>
      <w:r>
        <w:rPr>
          <w:rFonts w:hint="eastAsia" w:ascii="仿宋" w:hAnsi="仿宋" w:eastAsia="仿宋" w:cs="仿宋"/>
          <w:sz w:val="32"/>
          <w:szCs w:val="32"/>
        </w:rPr>
        <w:t>行政执法行为。加大培训学习，提高行政执法人员素质和水平，加大监督考核力度，提高对行政执法人员的管理持续推进政府职能转变。</w:t>
      </w:r>
      <w:r>
        <w:rPr>
          <w:rFonts w:hint="eastAsia" w:ascii="仿宋" w:hAnsi="仿宋" w:eastAsia="仿宋" w:cs="仿宋"/>
          <w:sz w:val="32"/>
          <w:szCs w:val="32"/>
          <w:lang w:val="en-US" w:eastAsia="zh-CN"/>
        </w:rPr>
        <w:t>5、</w:t>
      </w:r>
      <w:r>
        <w:rPr>
          <w:rFonts w:hint="eastAsia" w:ascii="仿宋" w:hAnsi="仿宋" w:eastAsia="仿宋" w:cs="仿宋"/>
          <w:sz w:val="32"/>
          <w:szCs w:val="32"/>
        </w:rPr>
        <w:t>全面展行政府职能，切实加强社会管理和公共服务职能。完善社会管理制度，提高社会管理水平，创新公共服务体制，改进公共服务方式、优化公共服务资源配置，加强公共服务设施建设。</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ascii="仿宋" w:hAnsi="仿宋" w:eastAsia="仿宋" w:cs="仿宋"/>
          <w:sz w:val="32"/>
          <w:szCs w:val="32"/>
        </w:rPr>
      </w:pP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hint="eastAsia" w:ascii="仿宋" w:hAnsi="仿宋" w:eastAsia="仿宋" w:cs="仿宋"/>
          <w:sz w:val="32"/>
          <w:szCs w:val="32"/>
        </w:rPr>
      </w:pPr>
      <w:r>
        <w:rPr>
          <w:rFonts w:hint="eastAsia" w:asciiTheme="minorEastAsia" w:hAnsiTheme="minorEastAsia" w:cstheme="minorEastAsia"/>
          <w:sz w:val="32"/>
          <w:szCs w:val="32"/>
        </w:rPr>
        <w:t xml:space="preserve">                         </w:t>
      </w:r>
      <w:r>
        <w:rPr>
          <w:rFonts w:hint="eastAsia" w:ascii="仿宋" w:hAnsi="仿宋" w:eastAsia="仿宋" w:cs="仿宋"/>
          <w:sz w:val="32"/>
          <w:szCs w:val="32"/>
          <w:lang w:eastAsia="zh-CN"/>
        </w:rPr>
        <w:t>金川县</w:t>
      </w:r>
      <w:r>
        <w:rPr>
          <w:rFonts w:hint="eastAsia" w:ascii="仿宋" w:hAnsi="仿宋" w:eastAsia="仿宋" w:cs="仿宋"/>
          <w:sz w:val="32"/>
          <w:szCs w:val="32"/>
        </w:rPr>
        <w:t>卡拉脚乡人民政府</w:t>
      </w:r>
    </w:p>
    <w:p>
      <w:pPr>
        <w:pStyle w:val="2"/>
        <w:keepNext w:val="0"/>
        <w:keepLines w:val="0"/>
        <w:pageBreakBefore w:val="0"/>
        <w:widowControl/>
        <w:kinsoku/>
        <w:wordWrap/>
        <w:overflowPunct/>
        <w:topLinePunct w:val="0"/>
        <w:autoSpaceDE/>
        <w:autoSpaceDN/>
        <w:bidi w:val="0"/>
        <w:adjustRightInd/>
        <w:spacing w:beforeAutospacing="0" w:afterAutospacing="0" w:line="560" w:lineRule="exact"/>
        <w:jc w:val="both"/>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pacing w:line="560" w:lineRule="exact"/>
        <w:rPr>
          <w:rFonts w:asciiTheme="minorEastAsia" w:hAnsiTheme="minorEastAsia" w:cstheme="minorEastAsia"/>
          <w:sz w:val="32"/>
          <w:szCs w:val="32"/>
        </w:rPr>
      </w:pPr>
    </w:p>
    <w:p>
      <w:pPr>
        <w:keepNext w:val="0"/>
        <w:keepLines w:val="0"/>
        <w:pageBreakBefore w:val="0"/>
        <w:kinsoku/>
        <w:wordWrap/>
        <w:overflowPunct/>
        <w:topLinePunct w:val="0"/>
        <w:autoSpaceDE/>
        <w:autoSpaceDN/>
        <w:bidi w:val="0"/>
        <w:adjustRightIn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F90CB1"/>
    <w:rsid w:val="1B064739"/>
    <w:rsid w:val="1B242805"/>
    <w:rsid w:val="1BBF57F0"/>
    <w:rsid w:val="38476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2022-02-22T03:27:00Z</dcterms:created>
  <dc:creator>Administrator</dc:creator>
  <cp:lastModifiedBy>WPS_1557840105</cp:lastModifiedBy>
  <cp:lastPrinted>2022-02-22T04:46:00Z</cp:lastPrinted>
  <dcterms:modified xsi:type="dcterms:W3CDTF">2022-02-28T10:14:41Z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4DCF7F111A7D4C818B7248A6F553D84B</vt:lpwstr>
  </property>
</Properties>
</file>